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1AA1B" w14:textId="339BDBB5" w:rsidR="00EC3CAA" w:rsidRDefault="0015007D" w:rsidP="00EC3CAA">
      <w:pPr>
        <w:jc w:val="center"/>
        <w:rPr>
          <w:b/>
          <w:bCs/>
        </w:rPr>
      </w:pPr>
      <w:r>
        <w:rPr>
          <w:b/>
          <w:bCs/>
          <w:noProof/>
        </w:rPr>
        <mc:AlternateContent>
          <mc:Choice Requires="wps">
            <w:drawing>
              <wp:anchor distT="0" distB="0" distL="114300" distR="114300" simplePos="0" relativeHeight="251661312" behindDoc="0" locked="0" layoutInCell="1" allowOverlap="1" wp14:anchorId="3045FE30" wp14:editId="3B89F137">
                <wp:simplePos x="0" y="0"/>
                <wp:positionH relativeFrom="column">
                  <wp:posOffset>8317064</wp:posOffset>
                </wp:positionH>
                <wp:positionV relativeFrom="paragraph">
                  <wp:posOffset>-347069</wp:posOffset>
                </wp:positionV>
                <wp:extent cx="1041621" cy="357809"/>
                <wp:effectExtent l="0" t="0" r="25400" b="23495"/>
                <wp:wrapNone/>
                <wp:docPr id="1113531192" name="Rectangle 2"/>
                <wp:cNvGraphicFramePr/>
                <a:graphic xmlns:a="http://schemas.openxmlformats.org/drawingml/2006/main">
                  <a:graphicData uri="http://schemas.microsoft.com/office/word/2010/wordprocessingShape">
                    <wps:wsp>
                      <wps:cNvSpPr/>
                      <wps:spPr>
                        <a:xfrm>
                          <a:off x="0" y="0"/>
                          <a:ext cx="1041621" cy="357809"/>
                        </a:xfrm>
                        <a:prstGeom prst="rect">
                          <a:avLst/>
                        </a:prstGeom>
                      </wps:spPr>
                      <wps:style>
                        <a:lnRef idx="2">
                          <a:schemeClr val="dk1"/>
                        </a:lnRef>
                        <a:fillRef idx="1">
                          <a:schemeClr val="lt1"/>
                        </a:fillRef>
                        <a:effectRef idx="0">
                          <a:schemeClr val="dk1"/>
                        </a:effectRef>
                        <a:fontRef idx="minor">
                          <a:schemeClr val="dk1"/>
                        </a:fontRef>
                      </wps:style>
                      <wps:txbx>
                        <w:txbxContent>
                          <w:p w14:paraId="2AD9844A" w14:textId="01857153" w:rsidR="0015007D" w:rsidRDefault="0092138F" w:rsidP="0015007D">
                            <w:pPr>
                              <w:jc w:val="center"/>
                            </w:pPr>
                            <w:r>
                              <w:t>Phụ lục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654.9pt;margin-top:-27.35pt;width:82pt;height:2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" fillcolor="white [3201]" strokecolor="black [3200]" strokeweight="2pt">
                <v:textbox>
                  <w:txbxContent>
                    <w:p w14:paraId="2AD9844A" w14:textId="01857153" w:rsidR="0015007D" w:rsidRDefault="0092138F" w:rsidP="0015007D">
                      <w:pPr>
                        <w:jc w:val="center"/>
                      </w:pPr>
                      <w:r>
                        <w:t>Phụ lục IV</w:t>
                      </w:r>
                    </w:p>
                  </w:txbxContent>
                </v:textbox>
              </v:rect>
            </w:pict>
          </mc:Fallback>
        </mc:AlternateContent>
      </w:r>
      <w:r w:rsidR="00EC3CAA">
        <w:rPr>
          <w:b/>
          <w:bCs/>
        </w:rPr>
        <w:t>TÓM TẮT THÀNH TÍCH</w:t>
      </w:r>
    </w:p>
    <w:p w14:paraId="32A7A241" w14:textId="00FFF7FC" w:rsidR="00EC3CAA" w:rsidRDefault="00EC3CAA" w:rsidP="00EC3CAA">
      <w:pPr>
        <w:jc w:val="center"/>
        <w:rPr>
          <w:b/>
          <w:bCs/>
        </w:rPr>
      </w:pPr>
      <w:r>
        <w:rPr>
          <w:b/>
          <w:bCs/>
        </w:rPr>
        <w:t xml:space="preserve">CÁC TRƯỜNG HỢP ĐỀ NGHỊ KHEN THƯỞNG </w:t>
      </w:r>
      <w:r w:rsidR="0015007D">
        <w:rPr>
          <w:b/>
          <w:bCs/>
          <w:sz w:val="26"/>
          <w:szCs w:val="26"/>
        </w:rPr>
        <w:t>HUÂN CHƯƠNG LAO ĐỘNG HẠNG BA</w:t>
      </w:r>
    </w:p>
    <w:p w14:paraId="64086649" w14:textId="17A36D70" w:rsidR="00EC3CAA" w:rsidRDefault="00EC3CAA" w:rsidP="00EC3CAA">
      <w:pPr>
        <w:jc w:val="center"/>
        <w:rPr>
          <w:b/>
          <w:bCs/>
          <w:sz w:val="26"/>
          <w:szCs w:val="26"/>
        </w:rPr>
      </w:pPr>
      <w:r>
        <w:rPr>
          <w:b/>
          <w:bCs/>
        </w:rPr>
        <w:t>THÀNH TÍCH</w:t>
      </w:r>
      <w:r w:rsidR="0015007D">
        <w:rPr>
          <w:b/>
          <w:bCs/>
        </w:rPr>
        <w:t xml:space="preserve"> CÔNG TRẠNG</w:t>
      </w:r>
      <w:r>
        <w:rPr>
          <w:b/>
          <w:bCs/>
        </w:rPr>
        <w:t xml:space="preserve"> LĨNH VỰC GIÁO DỤC VÀ ĐÀO TẠO</w:t>
      </w:r>
      <w:r>
        <w:rPr>
          <w:b/>
          <w:bCs/>
          <w:sz w:val="26"/>
          <w:szCs w:val="26"/>
        </w:rPr>
        <w:t xml:space="preserve"> </w:t>
      </w:r>
    </w:p>
    <w:p w14:paraId="56C8A33E" w14:textId="1E642741" w:rsidR="00EC3CAA" w:rsidRPr="005119B8" w:rsidRDefault="00EC3CAA" w:rsidP="005119B8">
      <w:pPr>
        <w:jc w:val="center"/>
        <w:rPr>
          <w:b/>
          <w:bCs/>
        </w:rPr>
      </w:pPr>
      <w:r>
        <w:rPr>
          <w:noProof/>
        </w:rPr>
        <mc:AlternateContent>
          <mc:Choice Requires="wps">
            <w:drawing>
              <wp:anchor distT="0" distB="0" distL="114300" distR="114300" simplePos="0" relativeHeight="251659264" behindDoc="0" locked="0" layoutInCell="1" hidden="0" allowOverlap="1" wp14:anchorId="7E2F8EFC" wp14:editId="018D655E">
                <wp:simplePos x="0" y="0"/>
                <wp:positionH relativeFrom="column">
                  <wp:posOffset>3775710</wp:posOffset>
                </wp:positionH>
                <wp:positionV relativeFrom="paragraph">
                  <wp:posOffset>31115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76050" y="3780000"/>
                          <a:ext cx="1739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750B04" id="_x0000_t32" coordsize="21600,21600" o:spt="32" o:oned="t" path="m,l21600,21600e" filled="f">
                <v:path arrowok="t" fillok="f" o:connecttype="none"/>
                <o:lock v:ext="edit" shapetype="t"/>
              </v:shapetype>
              <v:shape id="Straight Arrow Connector 3" o:spid="_x0000_s1026" type="#_x0000_t32" style="position:absolute;margin-left:297.3pt;margin-top:2.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" strokecolor="black [3200]">
                <v:stroke startarrowwidth="narrow" startarrowlength="short" endarrowwidth="narrow" endarrowlength="short"/>
              </v:shape>
            </w:pict>
          </mc:Fallback>
        </mc:AlternateContent>
      </w:r>
      <w:r w:rsidR="005119B8">
        <w:rPr>
          <w:b/>
          <w:bCs/>
          <w:sz w:val="26"/>
          <w:szCs w:val="26"/>
        </w:rPr>
        <w:t xml:space="preserve">BẬC HỌC </w:t>
      </w:r>
      <w:r w:rsidR="001F52F5">
        <w:rPr>
          <w:b/>
          <w:bCs/>
          <w:sz w:val="26"/>
          <w:szCs w:val="26"/>
        </w:rPr>
        <w:t xml:space="preserve">ĐẠI HỌC </w:t>
      </w:r>
    </w:p>
    <w:p w14:paraId="46BC4E6B" w14:textId="77777777" w:rsidR="005119B8" w:rsidRDefault="005119B8" w:rsidP="00EC3CAA">
      <w:pPr>
        <w:spacing w:before="60" w:after="60"/>
        <w:ind w:firstLine="720"/>
        <w:jc w:val="both"/>
        <w:rPr>
          <w:b/>
          <w:bCs/>
          <w:sz w:val="26"/>
          <w:szCs w:val="26"/>
        </w:rPr>
      </w:pPr>
    </w:p>
    <w:p w14:paraId="6A2B64A7" w14:textId="4AE4CDE9" w:rsidR="00EC3CAA" w:rsidRDefault="005119B8" w:rsidP="00EC3CAA">
      <w:pPr>
        <w:spacing w:before="60" w:after="60"/>
        <w:ind w:firstLine="720"/>
        <w:jc w:val="both"/>
        <w:rPr>
          <w:b/>
          <w:bCs/>
          <w:sz w:val="26"/>
          <w:szCs w:val="26"/>
        </w:rPr>
      </w:pPr>
      <w:r>
        <w:rPr>
          <w:b/>
          <w:bCs/>
          <w:sz w:val="26"/>
          <w:szCs w:val="26"/>
        </w:rPr>
        <w:t>*</w:t>
      </w:r>
      <w:r w:rsidR="00EC3CAA">
        <w:rPr>
          <w:b/>
          <w:bCs/>
          <w:sz w:val="26"/>
          <w:szCs w:val="26"/>
        </w:rPr>
        <w:t xml:space="preserve"> CÁ NHÂN</w:t>
      </w:r>
    </w:p>
    <w:p w14:paraId="1DC1406C" w14:textId="77777777" w:rsidR="00EC3CAA" w:rsidRDefault="00EC3CAA" w:rsidP="00EC3CAA">
      <w:pPr>
        <w:spacing w:before="120" w:after="240"/>
        <w:ind w:firstLine="720"/>
        <w:jc w:val="both"/>
        <w:rPr>
          <w:b/>
          <w:bCs/>
          <w:sz w:val="26"/>
          <w:szCs w:val="26"/>
        </w:rPr>
      </w:pPr>
      <w:r>
        <w:rPr>
          <w:b/>
          <w:bCs/>
          <w:sz w:val="26"/>
          <w:szCs w:val="26"/>
        </w:rPr>
        <w:t xml:space="preserve">Đối với cá nhân đủ điều kiện, tiêu chuẩn </w:t>
      </w:r>
      <w:proofErr w:type="gramStart"/>
      <w:r>
        <w:rPr>
          <w:b/>
          <w:bCs/>
          <w:sz w:val="26"/>
          <w:szCs w:val="26"/>
        </w:rPr>
        <w:t>theo</w:t>
      </w:r>
      <w:proofErr w:type="gramEnd"/>
      <w:r>
        <w:rPr>
          <w:b/>
          <w:bCs/>
          <w:sz w:val="26"/>
          <w:szCs w:val="26"/>
        </w:rPr>
        <w:t xml:space="preserve"> quy định tại điểm </w:t>
      </w:r>
      <w:r w:rsidRPr="00820A01">
        <w:rPr>
          <w:b/>
          <w:bCs/>
          <w:iCs/>
        </w:rPr>
        <w:t>e khoản 1 Điều 44</w:t>
      </w:r>
      <w:r w:rsidRPr="00820A01">
        <w:rPr>
          <w:b/>
          <w:bCs/>
          <w:sz w:val="26"/>
          <w:szCs w:val="26"/>
        </w:rPr>
        <w:t>,</w:t>
      </w:r>
      <w:r>
        <w:rPr>
          <w:b/>
          <w:bCs/>
          <w:sz w:val="26"/>
          <w:szCs w:val="26"/>
        </w:rPr>
        <w:t xml:space="preserve"> Luật Thi đua, khen thưởng năm 2022:</w:t>
      </w:r>
    </w:p>
    <w:p w14:paraId="19D13C57" w14:textId="77777777" w:rsidR="00EC3CAA" w:rsidRDefault="00EC3CAA" w:rsidP="00EC3CAA">
      <w:pPr>
        <w:shd w:val="clear" w:color="auto" w:fill="FFFFFF"/>
        <w:ind w:firstLine="709"/>
        <w:jc w:val="both"/>
        <w:rPr>
          <w:i/>
        </w:rPr>
      </w:pPr>
      <w:r w:rsidRPr="00820A01">
        <w:rPr>
          <w:i/>
        </w:rPr>
        <w:t>e)</w:t>
      </w:r>
      <w:r w:rsidRPr="00820A01">
        <w:rPr>
          <w:i/>
          <w:highlight w:val="white"/>
        </w:rPr>
        <w:t xml:space="preserve"> Đã được tặng “Bằng khen của Thủ tướng Chính phủ”</w:t>
      </w:r>
      <w:r w:rsidRPr="00820A01">
        <w:rPr>
          <w:i/>
        </w:rPr>
        <w:t xml:space="preserve">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hiệu </w:t>
      </w:r>
      <w:r w:rsidRPr="00820A01">
        <w:rPr>
          <w:i/>
          <w:highlight w:val="white"/>
        </w:rPr>
        <w:t>“</w:t>
      </w:r>
      <w:r w:rsidRPr="00820A01">
        <w:rPr>
          <w:i/>
        </w:rPr>
        <w:t>Chiến sĩ thi đua cơ sở</w:t>
      </w:r>
      <w:r w:rsidRPr="00820A01">
        <w:rPr>
          <w:i/>
          <w:highlight w:val="white"/>
        </w:rPr>
        <w:t>”</w:t>
      </w:r>
      <w:r w:rsidRPr="00820A01">
        <w:rPr>
          <w:i/>
        </w:rPr>
        <w:t>;</w:t>
      </w:r>
      <w:bookmarkStart w:id="0" w:name="_GoBack"/>
      <w:bookmarkEnd w:id="0"/>
    </w:p>
    <w:p w14:paraId="0B048590" w14:textId="77777777" w:rsidR="00EC3CAA" w:rsidRPr="00820A01" w:rsidRDefault="00EC3CAA" w:rsidP="00EC3CAA">
      <w:pPr>
        <w:shd w:val="clear" w:color="auto" w:fill="FFFFFF"/>
        <w:ind w:firstLine="709"/>
        <w:jc w:val="both"/>
        <w:rPr>
          <w:i/>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5"/>
        <w:gridCol w:w="10631"/>
      </w:tblGrid>
      <w:tr w:rsidR="00EC3CAA" w:rsidRPr="00A9754A" w14:paraId="5FC8217F" w14:textId="77777777" w:rsidTr="00DF05AE">
        <w:trPr>
          <w:trHeight w:val="498"/>
        </w:trPr>
        <w:tc>
          <w:tcPr>
            <w:tcW w:w="988" w:type="dxa"/>
            <w:vAlign w:val="center"/>
          </w:tcPr>
          <w:p w14:paraId="4784A261" w14:textId="77777777" w:rsidR="00EC3CAA" w:rsidRPr="00B47474" w:rsidRDefault="00EC3CAA" w:rsidP="00EC3CAA">
            <w:pPr>
              <w:spacing w:before="60" w:after="60"/>
              <w:ind w:left="142"/>
              <w:rPr>
                <w:b/>
                <w:bCs/>
                <w:sz w:val="26"/>
                <w:szCs w:val="26"/>
              </w:rPr>
            </w:pPr>
            <w:r w:rsidRPr="00B47474">
              <w:rPr>
                <w:b/>
                <w:bCs/>
                <w:sz w:val="26"/>
                <w:szCs w:val="26"/>
              </w:rPr>
              <w:t>STT</w:t>
            </w:r>
          </w:p>
        </w:tc>
        <w:tc>
          <w:tcPr>
            <w:tcW w:w="3685" w:type="dxa"/>
            <w:vAlign w:val="center"/>
          </w:tcPr>
          <w:p w14:paraId="46563E80" w14:textId="77777777" w:rsidR="00EC3CAA" w:rsidRPr="00A9754A" w:rsidRDefault="00EC3CAA" w:rsidP="00EC3CAA">
            <w:pPr>
              <w:spacing w:before="60" w:after="60"/>
              <w:jc w:val="center"/>
              <w:rPr>
                <w:b/>
                <w:bCs/>
                <w:sz w:val="26"/>
                <w:szCs w:val="26"/>
              </w:rPr>
            </w:pPr>
            <w:r w:rsidRPr="00A9754A">
              <w:rPr>
                <w:b/>
                <w:bCs/>
                <w:sz w:val="26"/>
                <w:szCs w:val="26"/>
              </w:rPr>
              <w:t>CÁ NHÂN</w:t>
            </w:r>
          </w:p>
        </w:tc>
        <w:tc>
          <w:tcPr>
            <w:tcW w:w="10631" w:type="dxa"/>
            <w:vAlign w:val="center"/>
          </w:tcPr>
          <w:p w14:paraId="75A8977A" w14:textId="77777777" w:rsidR="00EC3CAA" w:rsidRPr="00A9754A" w:rsidRDefault="00EC3CAA" w:rsidP="00EC3CAA">
            <w:pPr>
              <w:spacing w:before="60" w:after="60"/>
              <w:jc w:val="center"/>
              <w:rPr>
                <w:b/>
                <w:bCs/>
                <w:sz w:val="26"/>
                <w:szCs w:val="26"/>
              </w:rPr>
            </w:pPr>
            <w:r w:rsidRPr="00A9754A">
              <w:rPr>
                <w:b/>
                <w:bCs/>
                <w:sz w:val="26"/>
                <w:szCs w:val="26"/>
              </w:rPr>
              <w:t>TÓM TẮT THÀNH TÍCH</w:t>
            </w:r>
          </w:p>
        </w:tc>
      </w:tr>
      <w:tr w:rsidR="00EC3CAA" w:rsidRPr="00A9754A" w14:paraId="69CD8222" w14:textId="77777777" w:rsidTr="00DF05AE">
        <w:trPr>
          <w:trHeight w:val="498"/>
        </w:trPr>
        <w:tc>
          <w:tcPr>
            <w:tcW w:w="988" w:type="dxa"/>
            <w:vAlign w:val="center"/>
          </w:tcPr>
          <w:p w14:paraId="1BBA00D9" w14:textId="77777777" w:rsidR="00EC3CAA" w:rsidRPr="00B47474" w:rsidRDefault="00EC3CAA" w:rsidP="00EC3CAA">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9BF3409" w14:textId="77777777" w:rsidR="00EC3CAA" w:rsidRPr="00A9754A" w:rsidRDefault="00EC3CAA" w:rsidP="00EC3CAA">
            <w:pPr>
              <w:spacing w:before="60" w:after="60"/>
              <w:jc w:val="both"/>
              <w:rPr>
                <w:b/>
                <w:bCs/>
                <w:sz w:val="26"/>
                <w:szCs w:val="26"/>
              </w:rPr>
            </w:pPr>
            <w:r w:rsidRPr="00A9754A">
              <w:rPr>
                <w:b/>
                <w:bCs/>
                <w:sz w:val="26"/>
                <w:szCs w:val="26"/>
              </w:rPr>
              <w:t>TRƯỜNG ĐẠI HỌC TIỀN GIANG</w:t>
            </w:r>
          </w:p>
        </w:tc>
        <w:tc>
          <w:tcPr>
            <w:tcW w:w="1063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73C27BE" w14:textId="77777777" w:rsidR="00EC3CAA" w:rsidRPr="00A9754A" w:rsidRDefault="00EC3CAA" w:rsidP="00EC3CAA">
            <w:pPr>
              <w:spacing w:before="60" w:after="60"/>
              <w:jc w:val="both"/>
              <w:rPr>
                <w:b/>
                <w:bCs/>
                <w:sz w:val="26"/>
                <w:szCs w:val="26"/>
              </w:rPr>
            </w:pPr>
            <w:r w:rsidRPr="00A9754A">
              <w:rPr>
                <w:b/>
                <w:bCs/>
                <w:sz w:val="26"/>
                <w:szCs w:val="26"/>
              </w:rPr>
              <w:t xml:space="preserve"> </w:t>
            </w:r>
          </w:p>
        </w:tc>
      </w:tr>
      <w:tr w:rsidR="00EC3CAA" w:rsidRPr="00A9754A" w14:paraId="77C0FD05" w14:textId="77777777" w:rsidTr="00DF05AE">
        <w:trPr>
          <w:trHeight w:val="498"/>
        </w:trPr>
        <w:tc>
          <w:tcPr>
            <w:tcW w:w="988" w:type="dxa"/>
            <w:vAlign w:val="center"/>
          </w:tcPr>
          <w:p w14:paraId="0C063197" w14:textId="77777777" w:rsidR="00EC3CAA" w:rsidRPr="00336952" w:rsidRDefault="00EC3CAA" w:rsidP="00EC3CAA">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A91C29" w14:textId="7BF0BC7A" w:rsidR="00EC3CAA" w:rsidRPr="00A9754A" w:rsidRDefault="00EC3CAA" w:rsidP="00EC3CAA">
            <w:pPr>
              <w:spacing w:before="60" w:after="60"/>
              <w:jc w:val="both"/>
              <w:rPr>
                <w:sz w:val="26"/>
                <w:szCs w:val="26"/>
              </w:rPr>
            </w:pPr>
            <w:r w:rsidRPr="00A9754A">
              <w:rPr>
                <w:sz w:val="26"/>
                <w:szCs w:val="26"/>
              </w:rPr>
              <w:t>Ông Trần Thanh Phong, Phó Trưởng khoa Khoa Lý luận chính trị</w:t>
            </w:r>
            <w:r w:rsidR="004A1CA9">
              <w:rPr>
                <w:sz w:val="26"/>
                <w:szCs w:val="26"/>
              </w:rPr>
              <w:t xml:space="preserve"> </w:t>
            </w:r>
            <w:r w:rsidRPr="00A9754A">
              <w:rPr>
                <w:sz w:val="26"/>
                <w:szCs w:val="26"/>
              </w:rPr>
              <w:t>- Giáo dục quốc phòng và Thể chất, Trường Đại học Tiền Giang, tỉnh Đồng Tháp</w:t>
            </w:r>
          </w:p>
        </w:tc>
        <w:tc>
          <w:tcPr>
            <w:tcW w:w="10631" w:type="dxa"/>
            <w:tcBorders>
              <w:top w:val="nil"/>
              <w:left w:val="nil"/>
              <w:bottom w:val="single" w:sz="6" w:space="0" w:color="000000"/>
              <w:right w:val="single" w:sz="6" w:space="0" w:color="000000"/>
            </w:tcBorders>
            <w:tcMar>
              <w:top w:w="0" w:type="dxa"/>
              <w:left w:w="100" w:type="dxa"/>
              <w:bottom w:w="0" w:type="dxa"/>
              <w:right w:w="100" w:type="dxa"/>
            </w:tcMar>
          </w:tcPr>
          <w:p w14:paraId="46AA3479" w14:textId="77777777" w:rsidR="00EC3CAA" w:rsidRPr="00A9754A" w:rsidRDefault="00EC3CAA" w:rsidP="00EC3CAA">
            <w:pPr>
              <w:spacing w:before="60" w:after="60"/>
              <w:jc w:val="both"/>
              <w:rPr>
                <w:b/>
                <w:bCs/>
                <w:sz w:val="26"/>
                <w:szCs w:val="26"/>
              </w:rPr>
            </w:pPr>
            <w:r w:rsidRPr="00A9754A">
              <w:rPr>
                <w:b/>
                <w:bCs/>
                <w:sz w:val="26"/>
                <w:szCs w:val="26"/>
              </w:rPr>
              <w:t>1. Khen thưởng</w:t>
            </w:r>
          </w:p>
          <w:p w14:paraId="0AABEF29" w14:textId="77777777" w:rsidR="00EC3CAA" w:rsidRPr="00A9754A" w:rsidRDefault="00EC3CAA" w:rsidP="00EC3CAA">
            <w:pPr>
              <w:spacing w:before="60" w:after="60"/>
              <w:jc w:val="both"/>
              <w:rPr>
                <w:sz w:val="26"/>
                <w:szCs w:val="26"/>
              </w:rPr>
            </w:pPr>
            <w:r w:rsidRPr="00A9754A">
              <w:rPr>
                <w:sz w:val="26"/>
                <w:szCs w:val="26"/>
              </w:rPr>
              <w:t>Quyết định số 1659/QĐ-TTg ngày 29/11/2018 của Thủ tướng Chính phủ về thành tích trong công tác giáo dục và đào tạo từ năm học 2013-2014 đến năm học 2017-2018, góp phần vào sự nghiệp xây dựng Chủ nghĩa xã hội và bảo vệ tổ quốc.</w:t>
            </w:r>
          </w:p>
          <w:p w14:paraId="0102AC46" w14:textId="77777777" w:rsidR="00EC3CAA" w:rsidRPr="00A9754A" w:rsidRDefault="00EC3CAA" w:rsidP="00EC3CAA">
            <w:pPr>
              <w:spacing w:before="60" w:after="60"/>
              <w:jc w:val="both"/>
              <w:rPr>
                <w:b/>
                <w:bCs/>
                <w:sz w:val="26"/>
                <w:szCs w:val="26"/>
              </w:rPr>
            </w:pPr>
            <w:r w:rsidRPr="00A9754A">
              <w:rPr>
                <w:b/>
                <w:bCs/>
                <w:sz w:val="26"/>
                <w:szCs w:val="26"/>
              </w:rPr>
              <w:t>2. Đánh giá chuyên môn</w:t>
            </w:r>
          </w:p>
          <w:p w14:paraId="5E97ABA1" w14:textId="77777777" w:rsidR="00EC3CAA" w:rsidRPr="00A9754A" w:rsidRDefault="00EC3CAA" w:rsidP="00EC3CAA">
            <w:pPr>
              <w:spacing w:before="60" w:after="60"/>
              <w:jc w:val="both"/>
              <w:rPr>
                <w:sz w:val="26"/>
                <w:szCs w:val="26"/>
              </w:rPr>
            </w:pPr>
            <w:r w:rsidRPr="00A9754A">
              <w:rPr>
                <w:sz w:val="26"/>
                <w:szCs w:val="26"/>
              </w:rPr>
              <w:t>- Năm học 2018 - 2019: Hoàn thành xuất sắc nhiệm vụ (Thông báo số 90/TB-ĐHTG ngày 12/7/2019 của Trường Đại học Tiền Giang).</w:t>
            </w:r>
          </w:p>
          <w:p w14:paraId="7BA03426" w14:textId="77777777" w:rsidR="00EC3CAA" w:rsidRPr="00A9754A" w:rsidRDefault="00EC3CAA" w:rsidP="00EC3CAA">
            <w:pPr>
              <w:spacing w:before="60" w:after="60"/>
              <w:jc w:val="both"/>
              <w:rPr>
                <w:sz w:val="26"/>
                <w:szCs w:val="26"/>
              </w:rPr>
            </w:pPr>
            <w:r w:rsidRPr="00A9754A">
              <w:rPr>
                <w:sz w:val="26"/>
                <w:szCs w:val="26"/>
              </w:rPr>
              <w:t>- Năm học 2019 - 2020: Hoàn thành xuất sắc nhiệm vụ (Thông báo số 95/TB-ĐHTG ngày 22/7/2020 của Trường Đại học Tiền Giang).</w:t>
            </w:r>
          </w:p>
          <w:p w14:paraId="4BFD9A5A" w14:textId="77777777" w:rsidR="00EC3CAA" w:rsidRPr="00A9754A" w:rsidRDefault="00EC3CAA" w:rsidP="00EC3CAA">
            <w:pPr>
              <w:spacing w:before="60" w:after="60"/>
              <w:jc w:val="both"/>
              <w:rPr>
                <w:sz w:val="26"/>
                <w:szCs w:val="26"/>
              </w:rPr>
            </w:pPr>
            <w:r w:rsidRPr="00A9754A">
              <w:rPr>
                <w:sz w:val="26"/>
                <w:szCs w:val="26"/>
              </w:rPr>
              <w:t>- Năm học 2020 - 2021: Hoàn thành xuất sắc nhiệm vụ (Thông báo số 633/TB-ĐHTG ngày 21/7/2024 của Trường Đại học Tiền Giang).</w:t>
            </w:r>
          </w:p>
          <w:p w14:paraId="5B1754F9" w14:textId="77777777" w:rsidR="00EC3CAA" w:rsidRPr="00A9754A" w:rsidRDefault="00EC3CAA" w:rsidP="00EC3CAA">
            <w:pPr>
              <w:spacing w:before="60" w:after="60"/>
              <w:jc w:val="both"/>
              <w:rPr>
                <w:sz w:val="26"/>
                <w:szCs w:val="26"/>
              </w:rPr>
            </w:pPr>
            <w:r w:rsidRPr="00A9754A">
              <w:rPr>
                <w:sz w:val="26"/>
                <w:szCs w:val="26"/>
              </w:rPr>
              <w:t>- Năm học 2022 - 2023: Hoàn thành xuất sắc nhiệm vụ (Thông báo số 782/TB-ĐHTG ngày 04/7/2023 của Trường Đại học Tiền Giang).</w:t>
            </w:r>
          </w:p>
          <w:p w14:paraId="2923ABFA" w14:textId="77777777" w:rsidR="00EC3CAA" w:rsidRPr="00A9754A" w:rsidRDefault="00EC3CAA" w:rsidP="00EC3CAA">
            <w:pPr>
              <w:spacing w:before="60" w:after="60"/>
              <w:jc w:val="both"/>
              <w:rPr>
                <w:sz w:val="26"/>
                <w:szCs w:val="26"/>
              </w:rPr>
            </w:pPr>
            <w:r w:rsidRPr="00A9754A">
              <w:rPr>
                <w:sz w:val="26"/>
                <w:szCs w:val="26"/>
              </w:rPr>
              <w:lastRenderedPageBreak/>
              <w:t>- Năm học 2023 - 2024: Hoàn thành xuất sắc nhiệm vụ (Thông báo số 748/TB-ĐHTG ngày 09/7/2024 của Trường Đại học Tiền Giang).</w:t>
            </w:r>
          </w:p>
          <w:p w14:paraId="58894F4A" w14:textId="77777777" w:rsidR="00EC3CAA" w:rsidRPr="00A9754A" w:rsidRDefault="00EC3CAA" w:rsidP="00EC3CAA">
            <w:pPr>
              <w:spacing w:before="60" w:after="60"/>
              <w:jc w:val="both"/>
              <w:rPr>
                <w:sz w:val="26"/>
                <w:szCs w:val="26"/>
              </w:rPr>
            </w:pPr>
            <w:r w:rsidRPr="00A9754A">
              <w:rPr>
                <w:sz w:val="26"/>
                <w:szCs w:val="26"/>
              </w:rPr>
              <w:t>- Năm học 2024 - 2025: Hoàn thành tốt nhiệm vụ (Thông báo số 922/TB-ĐHTG ngày 10/7/2025 của Trường Đại học Tiền Giang).</w:t>
            </w:r>
          </w:p>
          <w:p w14:paraId="26B3AFF0" w14:textId="77777777" w:rsidR="00EC3CAA" w:rsidRPr="00A9754A" w:rsidRDefault="00EC3CAA" w:rsidP="00EC3CAA">
            <w:pPr>
              <w:spacing w:before="60" w:after="60"/>
              <w:jc w:val="both"/>
              <w:rPr>
                <w:b/>
                <w:bCs/>
                <w:sz w:val="26"/>
                <w:szCs w:val="26"/>
              </w:rPr>
            </w:pPr>
            <w:r w:rsidRPr="00A9754A">
              <w:rPr>
                <w:b/>
                <w:bCs/>
                <w:sz w:val="26"/>
                <w:szCs w:val="26"/>
              </w:rPr>
              <w:t xml:space="preserve">3. Chiến sĩ thi đua cơ sở </w:t>
            </w:r>
          </w:p>
          <w:p w14:paraId="56714CCC" w14:textId="77777777" w:rsidR="00EC3CAA" w:rsidRPr="00A9754A" w:rsidRDefault="00EC3CAA" w:rsidP="00EC3CAA">
            <w:pPr>
              <w:spacing w:before="60" w:after="60"/>
              <w:jc w:val="both"/>
              <w:rPr>
                <w:sz w:val="26"/>
                <w:szCs w:val="26"/>
              </w:rPr>
            </w:pPr>
            <w:r w:rsidRPr="00A9754A">
              <w:rPr>
                <w:sz w:val="26"/>
                <w:szCs w:val="26"/>
              </w:rPr>
              <w:t>- Năm học 2018 - 2019: Được công nhận danh hiệu Chiến sĩ thi đua cấp cơ sở theo Quyết định số 425/QĐ-ĐHTG ngày 30/7/2019 của Hiệu trưởng Trường Đại học Tiền Giang.</w:t>
            </w:r>
          </w:p>
          <w:p w14:paraId="539C1A4E" w14:textId="77777777" w:rsidR="00EC3CAA" w:rsidRPr="00A9754A" w:rsidRDefault="00EC3CAA" w:rsidP="00EC3CAA">
            <w:pPr>
              <w:spacing w:before="60" w:after="60"/>
              <w:jc w:val="both"/>
              <w:rPr>
                <w:sz w:val="26"/>
                <w:szCs w:val="26"/>
              </w:rPr>
            </w:pPr>
            <w:r w:rsidRPr="00A9754A">
              <w:rPr>
                <w:sz w:val="26"/>
                <w:szCs w:val="26"/>
              </w:rPr>
              <w:t>- Năm học 2023 - 2024: Được công nhận danh hiệu Chiến sĩ thi đua cấp cơ sở theo Quyết định số 412/QĐ-ĐHTG ngày 30/7/2024 của Hiệu trưởng Trường Đại học Tiền Giang.</w:t>
            </w:r>
          </w:p>
          <w:p w14:paraId="26AA0744" w14:textId="77777777" w:rsidR="00EC3CAA" w:rsidRPr="00A9754A" w:rsidRDefault="00EC3CAA" w:rsidP="00EC3CAA">
            <w:pPr>
              <w:spacing w:before="60" w:after="60"/>
              <w:jc w:val="both"/>
              <w:rPr>
                <w:sz w:val="26"/>
                <w:szCs w:val="26"/>
              </w:rPr>
            </w:pPr>
            <w:r w:rsidRPr="00A9754A">
              <w:rPr>
                <w:sz w:val="26"/>
                <w:szCs w:val="26"/>
              </w:rPr>
              <w:t>- Năm học 2024 - 2025: Được công nhận danh hiệu Chiến sĩ thi đua cấp cơ sở theo Quyết định số 549/QĐ-ĐHTG ngày 12/8/2025 của Hiệu trưởng Trường Đại học Tiền Giang.</w:t>
            </w:r>
          </w:p>
          <w:p w14:paraId="63E588E1" w14:textId="77777777" w:rsidR="00EC3CAA" w:rsidRPr="00A9754A" w:rsidRDefault="00EC3CAA" w:rsidP="00EC3CAA">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EC3CAA" w:rsidRPr="00A9754A" w14:paraId="6FAE0C85" w14:textId="77777777" w:rsidTr="00DF05AE">
        <w:trPr>
          <w:trHeight w:val="498"/>
        </w:trPr>
        <w:tc>
          <w:tcPr>
            <w:tcW w:w="988" w:type="dxa"/>
            <w:vAlign w:val="center"/>
          </w:tcPr>
          <w:p w14:paraId="41B7AE7D" w14:textId="77777777" w:rsidR="00EC3CAA" w:rsidRPr="00336952" w:rsidRDefault="00EC3CAA" w:rsidP="00EC3CAA">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ADCD0C" w14:textId="77777777" w:rsidR="00EC3CAA" w:rsidRPr="00A9754A" w:rsidRDefault="00EC3CAA" w:rsidP="00EC3CAA">
            <w:pPr>
              <w:spacing w:before="60" w:after="60"/>
              <w:jc w:val="both"/>
              <w:rPr>
                <w:sz w:val="26"/>
                <w:szCs w:val="26"/>
              </w:rPr>
            </w:pPr>
            <w:r w:rsidRPr="00A9754A">
              <w:rPr>
                <w:sz w:val="26"/>
                <w:szCs w:val="26"/>
              </w:rPr>
              <w:t>Ông Nguyễn Hoàng Phương, Trưởng phòng Quản lý cơ sở vật chất, Trường Đại học Tiền Giang, tỉnh Đồng Tháp</w:t>
            </w:r>
          </w:p>
        </w:tc>
        <w:tc>
          <w:tcPr>
            <w:tcW w:w="10631" w:type="dxa"/>
            <w:tcBorders>
              <w:top w:val="nil"/>
              <w:left w:val="nil"/>
              <w:bottom w:val="single" w:sz="6" w:space="0" w:color="000000"/>
              <w:right w:val="single" w:sz="6" w:space="0" w:color="000000"/>
            </w:tcBorders>
            <w:tcMar>
              <w:top w:w="0" w:type="dxa"/>
              <w:left w:w="100" w:type="dxa"/>
              <w:bottom w:w="0" w:type="dxa"/>
              <w:right w:w="100" w:type="dxa"/>
            </w:tcMar>
          </w:tcPr>
          <w:p w14:paraId="2CA024D2" w14:textId="77777777" w:rsidR="00EC3CAA" w:rsidRPr="00A9754A" w:rsidRDefault="00EC3CAA" w:rsidP="00EC3CAA">
            <w:pPr>
              <w:spacing w:before="60" w:after="60"/>
              <w:jc w:val="both"/>
              <w:rPr>
                <w:b/>
                <w:bCs/>
                <w:sz w:val="26"/>
                <w:szCs w:val="26"/>
              </w:rPr>
            </w:pPr>
            <w:r w:rsidRPr="00A9754A">
              <w:rPr>
                <w:b/>
                <w:bCs/>
                <w:sz w:val="26"/>
                <w:szCs w:val="26"/>
              </w:rPr>
              <w:t>1. Khen thưởng</w:t>
            </w:r>
          </w:p>
          <w:p w14:paraId="16B14F81" w14:textId="77777777" w:rsidR="00EC3CAA" w:rsidRPr="00A9754A" w:rsidRDefault="00EC3CAA" w:rsidP="00EC3CAA">
            <w:pPr>
              <w:spacing w:before="60" w:after="60"/>
              <w:jc w:val="both"/>
              <w:rPr>
                <w:sz w:val="26"/>
                <w:szCs w:val="26"/>
              </w:rPr>
            </w:pPr>
            <w:r w:rsidRPr="00A9754A">
              <w:rPr>
                <w:sz w:val="26"/>
                <w:szCs w:val="26"/>
              </w:rPr>
              <w:t>Quyết định số 2200/QĐ-TTg ngày 13/11/2013 của Thủ tướng Chính phủ về thành tích trong công tác giáo dục và đào tạo từ năm học 2008-2009 đến năm học 2012-2013, góp phần vào sự nghiệp xây dựng Chủ nghĩa xã hội và bảo vệ tổ quốc.</w:t>
            </w:r>
          </w:p>
          <w:p w14:paraId="2B43B8B8" w14:textId="77777777" w:rsidR="00EC3CAA" w:rsidRPr="00A9754A" w:rsidRDefault="00EC3CAA" w:rsidP="00EC3CAA">
            <w:pPr>
              <w:spacing w:before="60" w:after="60"/>
              <w:jc w:val="both"/>
              <w:rPr>
                <w:b/>
                <w:bCs/>
                <w:sz w:val="26"/>
                <w:szCs w:val="26"/>
              </w:rPr>
            </w:pPr>
            <w:r w:rsidRPr="00A9754A">
              <w:rPr>
                <w:b/>
                <w:bCs/>
                <w:sz w:val="26"/>
                <w:szCs w:val="26"/>
              </w:rPr>
              <w:t>2. Đánh giá chuyên môn</w:t>
            </w:r>
          </w:p>
          <w:p w14:paraId="60122ECD" w14:textId="77777777" w:rsidR="00EC3CAA" w:rsidRPr="00A9754A" w:rsidRDefault="00EC3CAA" w:rsidP="00EC3CAA">
            <w:pPr>
              <w:spacing w:before="60" w:after="60"/>
              <w:jc w:val="both"/>
              <w:rPr>
                <w:sz w:val="26"/>
                <w:szCs w:val="26"/>
              </w:rPr>
            </w:pPr>
            <w:r w:rsidRPr="00A9754A">
              <w:rPr>
                <w:sz w:val="26"/>
                <w:szCs w:val="26"/>
              </w:rPr>
              <w:t>- Năm học 2013 – 2014: Hoàn thành xuất sắc nhiệm vụ (Công văn xác nhận số 1446/ĐHTG-TCHC ngày 28/11/2024 của Trường Đại học Tiền Giang).</w:t>
            </w:r>
          </w:p>
          <w:p w14:paraId="349A6503" w14:textId="77777777" w:rsidR="00EC3CAA" w:rsidRPr="00A9754A" w:rsidRDefault="00EC3CAA" w:rsidP="00EC3CAA">
            <w:pPr>
              <w:spacing w:before="60" w:after="60"/>
              <w:jc w:val="both"/>
              <w:rPr>
                <w:sz w:val="26"/>
                <w:szCs w:val="26"/>
              </w:rPr>
            </w:pPr>
            <w:r w:rsidRPr="00A9754A">
              <w:rPr>
                <w:sz w:val="26"/>
                <w:szCs w:val="26"/>
              </w:rPr>
              <w:t>- Năm học 2014 – 2015: Hoàn thành xuất sắc nhiệm vụ (Công văn xác nhận số 1447/ĐHTG-TCHC ngày 28/11/2024 của Trường Đại học Tiền Giang).</w:t>
            </w:r>
          </w:p>
          <w:p w14:paraId="2221E534" w14:textId="77777777" w:rsidR="00EC3CAA" w:rsidRPr="00A9754A" w:rsidRDefault="00EC3CAA" w:rsidP="00EC3CAA">
            <w:pPr>
              <w:spacing w:before="60" w:after="60"/>
              <w:jc w:val="both"/>
              <w:rPr>
                <w:sz w:val="26"/>
                <w:szCs w:val="26"/>
              </w:rPr>
            </w:pPr>
            <w:r w:rsidRPr="00A9754A">
              <w:rPr>
                <w:sz w:val="26"/>
                <w:szCs w:val="26"/>
              </w:rPr>
              <w:t>- Năm học 2015 – 2016: Hoàn thành xuất sắc nhiệm vụ (Thông báo số 179/TB-ĐHTG ngày 09/9/2016 của Trường Đại học Tiền Giang).</w:t>
            </w:r>
          </w:p>
          <w:p w14:paraId="0962CFD0" w14:textId="77777777" w:rsidR="00EC3CAA" w:rsidRPr="00A9754A" w:rsidRDefault="00EC3CAA" w:rsidP="00EC3CAA">
            <w:pPr>
              <w:spacing w:before="60" w:after="60"/>
              <w:jc w:val="both"/>
              <w:rPr>
                <w:sz w:val="26"/>
                <w:szCs w:val="26"/>
              </w:rPr>
            </w:pPr>
            <w:r w:rsidRPr="00A9754A">
              <w:rPr>
                <w:sz w:val="26"/>
                <w:szCs w:val="26"/>
              </w:rPr>
              <w:t>- Năm học 2016 – 2017: Hoàn thành xuất sắc nhiệm vụ (Thông báo số 165/TB-ĐHTG ngày 02/10/2017 của Trường Đại học Tiền Giang).</w:t>
            </w:r>
          </w:p>
          <w:p w14:paraId="2ECB22D3" w14:textId="77777777" w:rsidR="00EC3CAA" w:rsidRPr="00A9754A" w:rsidRDefault="00EC3CAA" w:rsidP="00EC3CAA">
            <w:pPr>
              <w:spacing w:before="60" w:after="60"/>
              <w:jc w:val="both"/>
              <w:rPr>
                <w:sz w:val="26"/>
                <w:szCs w:val="26"/>
              </w:rPr>
            </w:pPr>
            <w:r w:rsidRPr="00A9754A">
              <w:rPr>
                <w:sz w:val="26"/>
                <w:szCs w:val="26"/>
              </w:rPr>
              <w:t>- Năm học 2017 – 2018: Hoàn thành xuất sắc nhiệm vụ (Thông báo số 74/TB-ĐHTG ngày 02/7/2018 của Trường Đại học Tiền Giang).</w:t>
            </w:r>
          </w:p>
          <w:p w14:paraId="4203BE56" w14:textId="77777777" w:rsidR="00EC3CAA" w:rsidRPr="00A9754A" w:rsidRDefault="00EC3CAA" w:rsidP="00EC3CAA">
            <w:pPr>
              <w:spacing w:before="60" w:after="60"/>
              <w:jc w:val="both"/>
              <w:rPr>
                <w:sz w:val="26"/>
                <w:szCs w:val="26"/>
              </w:rPr>
            </w:pPr>
            <w:r w:rsidRPr="00A9754A">
              <w:rPr>
                <w:sz w:val="26"/>
                <w:szCs w:val="26"/>
              </w:rPr>
              <w:t xml:space="preserve">- Năm học 2018 – 2019: Hoàn thành xuất sắc nhiệm vụ (Thông báo số 90/TB-ĐHTG ngày </w:t>
            </w:r>
            <w:r w:rsidRPr="00A9754A">
              <w:rPr>
                <w:sz w:val="26"/>
                <w:szCs w:val="26"/>
              </w:rPr>
              <w:lastRenderedPageBreak/>
              <w:t>12/7/2019 của Trường Đại học Tiền Giang).</w:t>
            </w:r>
          </w:p>
          <w:p w14:paraId="24A9C03C" w14:textId="77777777" w:rsidR="00EC3CAA" w:rsidRPr="00A9754A" w:rsidRDefault="00EC3CAA" w:rsidP="00EC3CAA">
            <w:pPr>
              <w:spacing w:before="60" w:after="60"/>
              <w:jc w:val="both"/>
              <w:rPr>
                <w:sz w:val="26"/>
                <w:szCs w:val="26"/>
              </w:rPr>
            </w:pPr>
            <w:r w:rsidRPr="00A9754A">
              <w:rPr>
                <w:sz w:val="26"/>
                <w:szCs w:val="26"/>
              </w:rPr>
              <w:t>- Năm học 2019 – 2020: Hoàn thành xuất sắc nhiệm vụ (Thông báo số 95/TB-ĐHTG ngày 22/7/2020 của Trường Đại học Tiền Giang).</w:t>
            </w:r>
          </w:p>
          <w:p w14:paraId="1F409338" w14:textId="77777777" w:rsidR="00EC3CAA" w:rsidRPr="00A9754A" w:rsidRDefault="00EC3CAA" w:rsidP="00EC3CAA">
            <w:pPr>
              <w:spacing w:before="60" w:after="60"/>
              <w:jc w:val="both"/>
              <w:rPr>
                <w:sz w:val="26"/>
                <w:szCs w:val="26"/>
              </w:rPr>
            </w:pPr>
            <w:r w:rsidRPr="00A9754A">
              <w:rPr>
                <w:sz w:val="26"/>
                <w:szCs w:val="26"/>
              </w:rPr>
              <w:t>- Năm học 2020 – 2021: Hoàn thành xuất sắc nhiệm vụ (Thông báo số 633/TB-ĐHTG ngày 21/7/2021 của Trường Đại học Tiền Giang).</w:t>
            </w:r>
          </w:p>
          <w:p w14:paraId="0B5C8185" w14:textId="77777777" w:rsidR="00EC3CAA" w:rsidRPr="00A9754A" w:rsidRDefault="00EC3CAA" w:rsidP="00EC3CAA">
            <w:pPr>
              <w:spacing w:before="60" w:after="60"/>
              <w:jc w:val="both"/>
              <w:rPr>
                <w:sz w:val="26"/>
                <w:szCs w:val="26"/>
              </w:rPr>
            </w:pPr>
            <w:r w:rsidRPr="00A9754A">
              <w:rPr>
                <w:sz w:val="26"/>
                <w:szCs w:val="26"/>
              </w:rPr>
              <w:t>- Năm học 2021 – 2022: Hoàn thành xuất sắc nhiệm vụ (Thông báo số 626/TB-ĐHTG ngày 01/7/2022 của Trường Đại học Tiền Giang).</w:t>
            </w:r>
          </w:p>
          <w:p w14:paraId="76E18B4D" w14:textId="77777777" w:rsidR="00EC3CAA" w:rsidRPr="00A9754A" w:rsidRDefault="00EC3CAA" w:rsidP="00EC3CAA">
            <w:pPr>
              <w:spacing w:before="60" w:after="60"/>
              <w:jc w:val="both"/>
              <w:rPr>
                <w:sz w:val="26"/>
                <w:szCs w:val="26"/>
              </w:rPr>
            </w:pPr>
            <w:r w:rsidRPr="00A9754A">
              <w:rPr>
                <w:sz w:val="26"/>
                <w:szCs w:val="26"/>
              </w:rPr>
              <w:t>- Năm học 2022 – 2023: Hoàn thành xuất sắc nhiệm vụ (Thông báo số 782/TB-ĐHTG ngày 04/7/2023 của Trường Đại học Tiền Giang).</w:t>
            </w:r>
          </w:p>
          <w:p w14:paraId="45AA0DD2" w14:textId="77777777" w:rsidR="00EC3CAA" w:rsidRPr="00A9754A" w:rsidRDefault="00EC3CAA" w:rsidP="00EC3CAA">
            <w:pPr>
              <w:spacing w:before="60" w:after="60"/>
              <w:jc w:val="both"/>
              <w:rPr>
                <w:sz w:val="26"/>
                <w:szCs w:val="26"/>
              </w:rPr>
            </w:pPr>
            <w:r w:rsidRPr="00A9754A">
              <w:rPr>
                <w:sz w:val="26"/>
                <w:szCs w:val="26"/>
              </w:rPr>
              <w:t>- Năm học 2023 – 2024: Hoàn thành tốt nhiệm vụ (Thông báo số 748/TB-ĐHTG ngày 09/7/2024 của Trường Đại học Tiền Giang).</w:t>
            </w:r>
          </w:p>
          <w:p w14:paraId="27E10D14" w14:textId="77777777" w:rsidR="00EC3CAA" w:rsidRPr="00A9754A" w:rsidRDefault="00EC3CAA" w:rsidP="00EC3CAA">
            <w:pPr>
              <w:spacing w:before="60" w:after="60"/>
              <w:jc w:val="both"/>
              <w:rPr>
                <w:sz w:val="26"/>
                <w:szCs w:val="26"/>
              </w:rPr>
            </w:pPr>
            <w:r w:rsidRPr="00A9754A">
              <w:rPr>
                <w:sz w:val="26"/>
                <w:szCs w:val="26"/>
              </w:rPr>
              <w:t>- Năm học 2024 – 2025: Hoàn thành xuất sắc nhiệm vụ (Thông báo số 922/TB-ĐHTG ngày 10/7/2025 của Trường Đại học Tiền Giang).</w:t>
            </w:r>
          </w:p>
          <w:p w14:paraId="7FBF7F4B" w14:textId="77777777" w:rsidR="00EC3CAA" w:rsidRPr="00A9754A" w:rsidRDefault="00EC3CAA" w:rsidP="00EC3CAA">
            <w:pPr>
              <w:spacing w:before="60" w:after="60"/>
              <w:jc w:val="both"/>
              <w:rPr>
                <w:b/>
                <w:bCs/>
                <w:sz w:val="26"/>
                <w:szCs w:val="26"/>
              </w:rPr>
            </w:pPr>
            <w:r w:rsidRPr="00A9754A">
              <w:rPr>
                <w:b/>
                <w:bCs/>
                <w:sz w:val="26"/>
                <w:szCs w:val="26"/>
              </w:rPr>
              <w:t>3. Chiến sĩ thi đua cơ sở</w:t>
            </w:r>
          </w:p>
          <w:p w14:paraId="708367F0" w14:textId="77777777" w:rsidR="00EC3CAA" w:rsidRPr="00A9754A" w:rsidRDefault="00EC3CAA" w:rsidP="00EC3CAA">
            <w:pPr>
              <w:spacing w:before="60" w:after="60"/>
              <w:jc w:val="both"/>
              <w:rPr>
                <w:sz w:val="26"/>
                <w:szCs w:val="26"/>
              </w:rPr>
            </w:pPr>
            <w:r w:rsidRPr="00A9754A">
              <w:rPr>
                <w:sz w:val="26"/>
                <w:szCs w:val="26"/>
              </w:rPr>
              <w:t>- Năm học 2018 – 2019: Được công nhận danh hiệu Chiến sĩ thi đua cấp cơ sở theo Quyết định số 425/QĐ-ĐHTG ngày 30/7/2019 của Hiệu trưởng Trường Đại học Tiền Giang.</w:t>
            </w:r>
          </w:p>
          <w:p w14:paraId="7C376097" w14:textId="77777777" w:rsidR="00EC3CAA" w:rsidRPr="00A9754A" w:rsidRDefault="00EC3CAA" w:rsidP="00EC3CAA">
            <w:pPr>
              <w:spacing w:before="60" w:after="60"/>
              <w:jc w:val="both"/>
              <w:rPr>
                <w:sz w:val="26"/>
                <w:szCs w:val="26"/>
              </w:rPr>
            </w:pPr>
            <w:r w:rsidRPr="00A9754A">
              <w:rPr>
                <w:sz w:val="26"/>
                <w:szCs w:val="26"/>
              </w:rPr>
              <w:t>- Năm học 2019 – 2020: Được công nhận danh hiệu Chiến sĩ thi đua cấp cơ sở theo Quyết định số 282/QĐ-ĐHTG ngày 10/8/2020 của Hiệu trưởng Trường Đại học Tiền Giang.</w:t>
            </w:r>
          </w:p>
          <w:p w14:paraId="73816B2D" w14:textId="77777777" w:rsidR="00EC3CAA" w:rsidRPr="00A9754A" w:rsidRDefault="00EC3CAA" w:rsidP="00EC3CAA">
            <w:pPr>
              <w:spacing w:before="60" w:after="60"/>
              <w:jc w:val="both"/>
              <w:rPr>
                <w:sz w:val="26"/>
                <w:szCs w:val="26"/>
              </w:rPr>
            </w:pPr>
            <w:r w:rsidRPr="00A9754A">
              <w:rPr>
                <w:sz w:val="26"/>
                <w:szCs w:val="26"/>
              </w:rPr>
              <w:t>- Năm học 2024 – 2025: Được công nhận danh hiệu Chiến sĩ thi đua cấp cơ sở theo Quyết định số 549/QĐ-ĐHTG ngày 12/8/2025 của Hiệu trưởng Trường Đại học Tiền Giang.</w:t>
            </w:r>
          </w:p>
          <w:p w14:paraId="46F993F6" w14:textId="77777777" w:rsidR="00EC3CAA" w:rsidRPr="00A9754A" w:rsidRDefault="00EC3CAA" w:rsidP="00EC3CAA">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EC3CAA" w:rsidRPr="00A9754A" w14:paraId="7D222703" w14:textId="77777777" w:rsidTr="00DF05AE">
        <w:trPr>
          <w:trHeight w:val="498"/>
        </w:trPr>
        <w:tc>
          <w:tcPr>
            <w:tcW w:w="988" w:type="dxa"/>
            <w:vAlign w:val="center"/>
          </w:tcPr>
          <w:p w14:paraId="03234773" w14:textId="77777777" w:rsidR="00EC3CAA" w:rsidRPr="00336952" w:rsidRDefault="00EC3CAA" w:rsidP="00EC3CAA">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78C770" w14:textId="77777777" w:rsidR="00EC3CAA" w:rsidRPr="00A9754A" w:rsidRDefault="00EC3CAA" w:rsidP="00EC3CAA">
            <w:pPr>
              <w:spacing w:before="60" w:after="60"/>
              <w:jc w:val="both"/>
              <w:rPr>
                <w:sz w:val="26"/>
                <w:szCs w:val="26"/>
              </w:rPr>
            </w:pPr>
            <w:r w:rsidRPr="00A9754A">
              <w:rPr>
                <w:sz w:val="26"/>
                <w:szCs w:val="26"/>
              </w:rPr>
              <w:t>Ông Nguyễn Huỳnh Thi, Phó Trưởng khoa Kỹ thuật công nghệ, Trường Đại học Tiền Giang, tỉnh Đồng Tháp</w:t>
            </w:r>
          </w:p>
        </w:tc>
        <w:tc>
          <w:tcPr>
            <w:tcW w:w="10631" w:type="dxa"/>
            <w:tcBorders>
              <w:top w:val="nil"/>
              <w:left w:val="nil"/>
              <w:bottom w:val="single" w:sz="6" w:space="0" w:color="000000"/>
              <w:right w:val="single" w:sz="6" w:space="0" w:color="000000"/>
            </w:tcBorders>
            <w:tcMar>
              <w:top w:w="0" w:type="dxa"/>
              <w:left w:w="100" w:type="dxa"/>
              <w:bottom w:w="0" w:type="dxa"/>
              <w:right w:w="100" w:type="dxa"/>
            </w:tcMar>
          </w:tcPr>
          <w:p w14:paraId="63880A86" w14:textId="77777777" w:rsidR="00EC3CAA" w:rsidRPr="00A9754A" w:rsidRDefault="00EC3CAA" w:rsidP="00EC3CAA">
            <w:pPr>
              <w:spacing w:before="60" w:after="60"/>
              <w:jc w:val="both"/>
              <w:rPr>
                <w:b/>
                <w:bCs/>
                <w:sz w:val="26"/>
                <w:szCs w:val="26"/>
              </w:rPr>
            </w:pPr>
            <w:r w:rsidRPr="00A9754A">
              <w:rPr>
                <w:b/>
                <w:bCs/>
                <w:sz w:val="26"/>
                <w:szCs w:val="26"/>
              </w:rPr>
              <w:t>1. Khen thưởng</w:t>
            </w:r>
          </w:p>
          <w:p w14:paraId="7508AABE" w14:textId="77777777" w:rsidR="00EC3CAA" w:rsidRPr="00A9754A" w:rsidRDefault="00EC3CAA" w:rsidP="00EC3CAA">
            <w:pPr>
              <w:spacing w:before="60" w:after="60"/>
              <w:jc w:val="both"/>
              <w:rPr>
                <w:sz w:val="26"/>
                <w:szCs w:val="26"/>
              </w:rPr>
            </w:pPr>
            <w:r w:rsidRPr="00A9754A">
              <w:rPr>
                <w:sz w:val="26"/>
                <w:szCs w:val="26"/>
              </w:rPr>
              <w:t>Quyết định số 2284/QĐ-TTg ngày 16/12/2014 của Thủ tướng Chính phủ về thành tích trong công tác giáo dục và đào tạo từ năm học 2009-2010 đến năm học 2013-2014, góp phần vào sự nghiệp xây dựng Chủ nghĩa xã hội và bảo vệ tổ quốc.</w:t>
            </w:r>
          </w:p>
          <w:p w14:paraId="688B22B9" w14:textId="77777777" w:rsidR="00EC3CAA" w:rsidRPr="00A9754A" w:rsidRDefault="00EC3CAA" w:rsidP="00EC3CAA">
            <w:pPr>
              <w:spacing w:before="60" w:after="60"/>
              <w:jc w:val="both"/>
              <w:rPr>
                <w:b/>
                <w:bCs/>
                <w:sz w:val="26"/>
                <w:szCs w:val="26"/>
              </w:rPr>
            </w:pPr>
            <w:r w:rsidRPr="00A9754A">
              <w:rPr>
                <w:b/>
                <w:bCs/>
                <w:sz w:val="26"/>
                <w:szCs w:val="26"/>
              </w:rPr>
              <w:t>2. Đánh giá chuyên môn</w:t>
            </w:r>
          </w:p>
          <w:p w14:paraId="3CBFFC08" w14:textId="77777777" w:rsidR="00EC3CAA" w:rsidRPr="00A9754A" w:rsidRDefault="00EC3CAA" w:rsidP="00EC3CAA">
            <w:pPr>
              <w:spacing w:before="60" w:after="60"/>
              <w:jc w:val="both"/>
              <w:rPr>
                <w:sz w:val="26"/>
                <w:szCs w:val="26"/>
              </w:rPr>
            </w:pPr>
            <w:r w:rsidRPr="00A9754A">
              <w:rPr>
                <w:sz w:val="26"/>
                <w:szCs w:val="26"/>
              </w:rPr>
              <w:t>- Năm học 2014 – 2015: Hoàn thành xuất sắc nhiệm vụ (Công văn xác nhận số 1447/ĐHTG-TCHC ngày 28/11/2024 của Trường Đại học Tiền Giang).</w:t>
            </w:r>
          </w:p>
          <w:p w14:paraId="2C349D2B" w14:textId="77777777" w:rsidR="00EC3CAA" w:rsidRPr="00A9754A" w:rsidRDefault="00EC3CAA" w:rsidP="00EC3CAA">
            <w:pPr>
              <w:spacing w:before="60" w:after="60"/>
              <w:jc w:val="both"/>
              <w:rPr>
                <w:sz w:val="26"/>
                <w:szCs w:val="26"/>
              </w:rPr>
            </w:pPr>
            <w:r w:rsidRPr="00A9754A">
              <w:rPr>
                <w:sz w:val="26"/>
                <w:szCs w:val="26"/>
              </w:rPr>
              <w:lastRenderedPageBreak/>
              <w:t>- Năm học 2015 – 2016: Hoàn thành tốt nhiệm vụ (Thông báo số 179/TB-ĐHTG ngày 09/9/2016 của Trường Đại học Tiền Giang).</w:t>
            </w:r>
          </w:p>
          <w:p w14:paraId="797E416D" w14:textId="77777777" w:rsidR="00EC3CAA" w:rsidRPr="00A9754A" w:rsidRDefault="00EC3CAA" w:rsidP="00EC3CAA">
            <w:pPr>
              <w:spacing w:before="60" w:after="60"/>
              <w:jc w:val="both"/>
              <w:rPr>
                <w:sz w:val="26"/>
                <w:szCs w:val="26"/>
              </w:rPr>
            </w:pPr>
            <w:r w:rsidRPr="00A9754A">
              <w:rPr>
                <w:sz w:val="26"/>
                <w:szCs w:val="26"/>
              </w:rPr>
              <w:t>- Năm học 2016 – 2017: Hoàn thành tốt nhiệm vụ (Thông báo số 165/TB-ĐHTG ngày 02/10/2017 của Trường Đại học Tiền Giang).</w:t>
            </w:r>
          </w:p>
          <w:p w14:paraId="7BA0E562" w14:textId="77777777" w:rsidR="00EC3CAA" w:rsidRPr="00A9754A" w:rsidRDefault="00EC3CAA" w:rsidP="00EC3CAA">
            <w:pPr>
              <w:spacing w:before="60" w:after="60"/>
              <w:jc w:val="both"/>
              <w:rPr>
                <w:sz w:val="26"/>
                <w:szCs w:val="26"/>
              </w:rPr>
            </w:pPr>
            <w:r w:rsidRPr="00A9754A">
              <w:rPr>
                <w:sz w:val="26"/>
                <w:szCs w:val="26"/>
              </w:rPr>
              <w:t>- Năm học 2017 – 2018: Hoàn thành tốt nhiệm vụ (Thông báo số 74/TB-ĐHTG ngày 02/7/2018 của Trường Đại học Tiền Giang).</w:t>
            </w:r>
          </w:p>
          <w:p w14:paraId="668CEB4B" w14:textId="77777777" w:rsidR="00EC3CAA" w:rsidRPr="00A9754A" w:rsidRDefault="00EC3CAA" w:rsidP="00EC3CAA">
            <w:pPr>
              <w:spacing w:before="60" w:after="60"/>
              <w:jc w:val="both"/>
              <w:rPr>
                <w:sz w:val="26"/>
                <w:szCs w:val="26"/>
              </w:rPr>
            </w:pPr>
            <w:r w:rsidRPr="00A9754A">
              <w:rPr>
                <w:sz w:val="26"/>
                <w:szCs w:val="26"/>
              </w:rPr>
              <w:t>- Năm học 2018 – 2019: Hoàn thành tốt nhiệm vụ (Thông báo số 90/TB-ĐHTG ngày 12/7/2019 của Trường Đại học Tiền Giang).</w:t>
            </w:r>
          </w:p>
          <w:p w14:paraId="472B7E7A" w14:textId="77777777" w:rsidR="00EC3CAA" w:rsidRPr="00A9754A" w:rsidRDefault="00EC3CAA" w:rsidP="00EC3CAA">
            <w:pPr>
              <w:spacing w:before="60" w:after="60"/>
              <w:jc w:val="both"/>
              <w:rPr>
                <w:sz w:val="26"/>
                <w:szCs w:val="26"/>
              </w:rPr>
            </w:pPr>
            <w:r w:rsidRPr="00A9754A">
              <w:rPr>
                <w:sz w:val="26"/>
                <w:szCs w:val="26"/>
              </w:rPr>
              <w:t>- Năm học 2019- 2020: Hoàn thành xuất sắc nhiệm vụ (Thông báo số 95/TB-ĐHTG ngày 22/7/2020 của Hiệu trưởng Trường Đại học Tiền Giang).</w:t>
            </w:r>
          </w:p>
          <w:p w14:paraId="6A9FED2D" w14:textId="77777777" w:rsidR="00EC3CAA" w:rsidRPr="00A9754A" w:rsidRDefault="00EC3CAA" w:rsidP="00EC3CAA">
            <w:pPr>
              <w:spacing w:before="60" w:after="60"/>
              <w:jc w:val="both"/>
              <w:rPr>
                <w:sz w:val="26"/>
                <w:szCs w:val="26"/>
              </w:rPr>
            </w:pPr>
            <w:r w:rsidRPr="00A9754A">
              <w:rPr>
                <w:sz w:val="26"/>
                <w:szCs w:val="26"/>
              </w:rPr>
              <w:t xml:space="preserve">- Năm học 2020- 2021: Hoàn thành xuất sắc </w:t>
            </w:r>
            <w:r>
              <w:rPr>
                <w:sz w:val="26"/>
                <w:szCs w:val="26"/>
              </w:rPr>
              <w:t>nhiệm vụ (Thông báo số 633/TB-</w:t>
            </w:r>
            <w:r w:rsidRPr="00A9754A">
              <w:rPr>
                <w:sz w:val="26"/>
                <w:szCs w:val="26"/>
              </w:rPr>
              <w:t>ĐHTG ngày 21/7/2021 của Hiệu trưởng Trường Đại học Tiền Giang).</w:t>
            </w:r>
          </w:p>
          <w:p w14:paraId="145AD5E8" w14:textId="77777777" w:rsidR="00EC3CAA" w:rsidRPr="00A9754A" w:rsidRDefault="00EC3CAA" w:rsidP="00EC3CAA">
            <w:pPr>
              <w:spacing w:before="60" w:after="60"/>
              <w:jc w:val="both"/>
              <w:rPr>
                <w:sz w:val="26"/>
                <w:szCs w:val="26"/>
              </w:rPr>
            </w:pPr>
            <w:r w:rsidRPr="00A9754A">
              <w:rPr>
                <w:sz w:val="26"/>
                <w:szCs w:val="26"/>
              </w:rPr>
              <w:t>- Năm học 2021- 2022: Hoàn thành xuất sắc nhiệm vụ (Thông báo số 626/TB-ĐHTG ngày 01/7/2022 của Hiệu trưởng Trường Đại học Tiền Giang).</w:t>
            </w:r>
          </w:p>
          <w:p w14:paraId="7BCCD0BD" w14:textId="77777777" w:rsidR="00EC3CAA" w:rsidRPr="00A9754A" w:rsidRDefault="00EC3CAA" w:rsidP="00EC3CAA">
            <w:pPr>
              <w:spacing w:before="60" w:after="60"/>
              <w:jc w:val="both"/>
              <w:rPr>
                <w:sz w:val="26"/>
                <w:szCs w:val="26"/>
              </w:rPr>
            </w:pPr>
            <w:r w:rsidRPr="00A9754A">
              <w:rPr>
                <w:sz w:val="26"/>
                <w:szCs w:val="26"/>
              </w:rPr>
              <w:t>Năm học 2022 - 2023: Hoàn thành xuất sắc nhiệm vụ (Thông báo số 782/TB-ĐHTG ngày 04/7/2023 của Trường Đại học Tiền Giang)</w:t>
            </w:r>
          </w:p>
          <w:p w14:paraId="7B70C9FC" w14:textId="77777777" w:rsidR="00EC3CAA" w:rsidRPr="00A9754A" w:rsidRDefault="00EC3CAA" w:rsidP="00EC3CAA">
            <w:pPr>
              <w:spacing w:before="60" w:after="60"/>
              <w:jc w:val="both"/>
              <w:rPr>
                <w:sz w:val="26"/>
                <w:szCs w:val="26"/>
              </w:rPr>
            </w:pPr>
            <w:r w:rsidRPr="00A9754A">
              <w:rPr>
                <w:sz w:val="26"/>
                <w:szCs w:val="26"/>
              </w:rPr>
              <w:t>- Năm học 2023 - 2024: Hoàn thành xuất sắc nhiệm vụ (Thông báo số 748/TB-ĐHTG ngày 09/7/2024 của Trường Đại học Tiền Giang).</w:t>
            </w:r>
          </w:p>
          <w:p w14:paraId="3101B4F8" w14:textId="77777777" w:rsidR="00EC3CAA" w:rsidRPr="00A9754A" w:rsidRDefault="00EC3CAA" w:rsidP="00EC3CAA">
            <w:pPr>
              <w:spacing w:before="60" w:after="60"/>
              <w:jc w:val="both"/>
              <w:rPr>
                <w:sz w:val="26"/>
                <w:szCs w:val="26"/>
              </w:rPr>
            </w:pPr>
            <w:r w:rsidRPr="00A9754A">
              <w:rPr>
                <w:sz w:val="26"/>
                <w:szCs w:val="26"/>
              </w:rPr>
              <w:t>- Năm học 2024 - 2025: Hoàn thành tốt nhiệm vụ (Thông báo số 922/TB-ĐHTG ngày 10/7/2025 của Trường Đại học Tiền Giang).</w:t>
            </w:r>
          </w:p>
          <w:p w14:paraId="298861A4" w14:textId="77777777" w:rsidR="00EC3CAA" w:rsidRPr="00A9754A" w:rsidRDefault="00EC3CAA" w:rsidP="00EC3CAA">
            <w:pPr>
              <w:spacing w:before="60" w:after="60"/>
              <w:jc w:val="both"/>
              <w:rPr>
                <w:b/>
                <w:bCs/>
                <w:sz w:val="26"/>
                <w:szCs w:val="26"/>
              </w:rPr>
            </w:pPr>
            <w:r w:rsidRPr="00A9754A">
              <w:rPr>
                <w:b/>
                <w:bCs/>
                <w:sz w:val="26"/>
                <w:szCs w:val="26"/>
              </w:rPr>
              <w:t>3. Chiến sĩ thi đua cơ sở</w:t>
            </w:r>
          </w:p>
          <w:p w14:paraId="7016985B" w14:textId="77777777" w:rsidR="00EC3CAA" w:rsidRPr="00A9754A" w:rsidRDefault="00EC3CAA" w:rsidP="00EC3CAA">
            <w:pPr>
              <w:spacing w:before="60" w:after="60"/>
              <w:jc w:val="both"/>
              <w:rPr>
                <w:sz w:val="26"/>
                <w:szCs w:val="26"/>
              </w:rPr>
            </w:pPr>
            <w:r w:rsidRPr="00A9754A">
              <w:rPr>
                <w:sz w:val="26"/>
                <w:szCs w:val="26"/>
              </w:rPr>
              <w:t>- Năm học 2014- 2015: Được công nhận danh hiệu Chiến sĩ thi đua cấp cơ sở theo Quyết định số 443/QĐ-ĐHTG ngày 04/8/2015 của Hiệu trưởng Trường Đại học Tiền Giang.</w:t>
            </w:r>
          </w:p>
          <w:p w14:paraId="2DDFDBB6" w14:textId="77777777" w:rsidR="00EC3CAA" w:rsidRPr="00A9754A" w:rsidRDefault="00EC3CAA" w:rsidP="00EC3CAA">
            <w:pPr>
              <w:spacing w:before="60" w:after="60"/>
              <w:jc w:val="both"/>
              <w:rPr>
                <w:sz w:val="26"/>
                <w:szCs w:val="26"/>
              </w:rPr>
            </w:pPr>
            <w:r w:rsidRPr="00A9754A">
              <w:rPr>
                <w:sz w:val="26"/>
                <w:szCs w:val="26"/>
              </w:rPr>
              <w:t>- Năm học 2023- 2024: Được công nhận danh hiệu Chiến sĩ thi đua cấp cơ sở theo Quyết định số 412/QĐ-ĐHTG, Ngày 30/07/2024 của Hiệu trưởng Trường Đại học Tiền Giang</w:t>
            </w:r>
          </w:p>
          <w:p w14:paraId="7FFCAA4F" w14:textId="77777777" w:rsidR="00EC3CAA" w:rsidRPr="00A9754A" w:rsidRDefault="00EC3CAA" w:rsidP="00EC3CAA">
            <w:pPr>
              <w:spacing w:before="60" w:after="60"/>
              <w:jc w:val="both"/>
              <w:rPr>
                <w:sz w:val="26"/>
                <w:szCs w:val="26"/>
              </w:rPr>
            </w:pPr>
            <w:r w:rsidRPr="00A9754A">
              <w:rPr>
                <w:sz w:val="26"/>
                <w:szCs w:val="26"/>
              </w:rPr>
              <w:t>-  Năm học 2024- 2025: Được công nhận danh hiệu Chiến sĩ thi đua cấp cơ sở theo Quyết định số 549/QĐ-ĐHTG, Ngày 12 tháng 08 năm 2024 của Hiệu trưởng Trường Đại học Tiền Giang.</w:t>
            </w:r>
          </w:p>
          <w:p w14:paraId="1B1E86B2" w14:textId="77777777" w:rsidR="00EC3CAA" w:rsidRPr="00A9754A" w:rsidRDefault="00EC3CAA" w:rsidP="00EC3CAA">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bl>
    <w:p w14:paraId="223FA1D1" w14:textId="77777777" w:rsidR="00D707B8" w:rsidRDefault="00D707B8"/>
    <w:sectPr w:rsidR="00D707B8" w:rsidSect="00EC3CAA">
      <w:headerReference w:type="default" r:id="rId8"/>
      <w:pgSz w:w="16840" w:h="11907" w:orient="landscape"/>
      <w:pgMar w:top="1134" w:right="737" w:bottom="1134" w:left="90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01311" w14:textId="77777777" w:rsidR="009E0A8C" w:rsidRDefault="009E0A8C">
      <w:r>
        <w:separator/>
      </w:r>
    </w:p>
  </w:endnote>
  <w:endnote w:type="continuationSeparator" w:id="0">
    <w:p w14:paraId="2DCC9910" w14:textId="77777777" w:rsidR="009E0A8C" w:rsidRDefault="009E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2AF22" w14:textId="77777777" w:rsidR="009E0A8C" w:rsidRDefault="009E0A8C">
      <w:r>
        <w:separator/>
      </w:r>
    </w:p>
  </w:footnote>
  <w:footnote w:type="continuationSeparator" w:id="0">
    <w:p w14:paraId="5337428C" w14:textId="77777777" w:rsidR="009E0A8C" w:rsidRDefault="009E0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D6743" w14:textId="77777777" w:rsidR="00EC3CAA" w:rsidRDefault="00EC3CAA">
    <w:pPr>
      <w:widowControl w:val="0"/>
      <w:pBdr>
        <w:top w:val="nil"/>
        <w:left w:val="nil"/>
        <w:bottom w:val="nil"/>
        <w:right w:val="nil"/>
        <w:between w:val="nil"/>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2549"/>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D6B23"/>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6B72AD"/>
    <w:multiLevelType w:val="hybridMultilevel"/>
    <w:tmpl w:val="40A4228C"/>
    <w:lvl w:ilvl="0" w:tplc="71F0A6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C408B"/>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C22CCA"/>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D73DC"/>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3172BE"/>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8033BD"/>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CAA"/>
    <w:rsid w:val="0015007D"/>
    <w:rsid w:val="001F52F5"/>
    <w:rsid w:val="003B6DCB"/>
    <w:rsid w:val="00497D64"/>
    <w:rsid w:val="004A1CA9"/>
    <w:rsid w:val="005119B8"/>
    <w:rsid w:val="007A691A"/>
    <w:rsid w:val="0092049B"/>
    <w:rsid w:val="0092138F"/>
    <w:rsid w:val="009B2513"/>
    <w:rsid w:val="009E0A8C"/>
    <w:rsid w:val="00D707B8"/>
    <w:rsid w:val="00DF05AE"/>
    <w:rsid w:val="00E947DF"/>
    <w:rsid w:val="00EC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3CAA"/>
    <w:pPr>
      <w:spacing w:after="0" w:line="240" w:lineRule="auto"/>
    </w:pPr>
    <w:rPr>
      <w:rFonts w:eastAsia="Times New Roman" w:cs="Times New Roman"/>
      <w:szCs w:val="28"/>
    </w:rPr>
  </w:style>
  <w:style w:type="paragraph" w:styleId="Heading1">
    <w:name w:val="heading 1"/>
    <w:basedOn w:val="Normal"/>
    <w:next w:val="Normal"/>
    <w:link w:val="Heading1Char"/>
    <w:rsid w:val="00EC3CAA"/>
    <w:pPr>
      <w:keepNext/>
      <w:keepLines/>
      <w:spacing w:before="480" w:after="120"/>
      <w:outlineLvl w:val="0"/>
    </w:pPr>
    <w:rPr>
      <w:b/>
      <w:bCs/>
      <w:sz w:val="48"/>
      <w:szCs w:val="48"/>
    </w:rPr>
  </w:style>
  <w:style w:type="paragraph" w:styleId="Heading2">
    <w:name w:val="heading 2"/>
    <w:basedOn w:val="Normal"/>
    <w:next w:val="Normal"/>
    <w:link w:val="Heading2Char"/>
    <w:rsid w:val="00EC3CAA"/>
    <w:pPr>
      <w:keepNext/>
      <w:keepLines/>
      <w:spacing w:before="360" w:after="80"/>
      <w:outlineLvl w:val="1"/>
    </w:pPr>
    <w:rPr>
      <w:b/>
      <w:bCs/>
      <w:sz w:val="36"/>
      <w:szCs w:val="36"/>
    </w:rPr>
  </w:style>
  <w:style w:type="paragraph" w:styleId="Heading3">
    <w:name w:val="heading 3"/>
    <w:basedOn w:val="Normal"/>
    <w:next w:val="Normal"/>
    <w:link w:val="Heading3Char"/>
    <w:rsid w:val="00EC3CAA"/>
    <w:pPr>
      <w:keepNext/>
      <w:keepLines/>
      <w:spacing w:before="280" w:after="80"/>
      <w:outlineLvl w:val="2"/>
    </w:pPr>
    <w:rPr>
      <w:b/>
      <w:bCs/>
    </w:rPr>
  </w:style>
  <w:style w:type="paragraph" w:styleId="Heading4">
    <w:name w:val="heading 4"/>
    <w:basedOn w:val="Normal"/>
    <w:next w:val="Normal"/>
    <w:link w:val="Heading4Char"/>
    <w:rsid w:val="00EC3CAA"/>
    <w:pPr>
      <w:keepNext/>
      <w:keepLines/>
      <w:spacing w:before="240" w:after="40"/>
      <w:outlineLvl w:val="3"/>
    </w:pPr>
    <w:rPr>
      <w:b/>
      <w:bCs/>
      <w:sz w:val="24"/>
      <w:szCs w:val="24"/>
    </w:rPr>
  </w:style>
  <w:style w:type="paragraph" w:styleId="Heading5">
    <w:name w:val="heading 5"/>
    <w:basedOn w:val="Normal"/>
    <w:next w:val="Normal"/>
    <w:link w:val="Heading5Char"/>
    <w:rsid w:val="00EC3CAA"/>
    <w:pPr>
      <w:keepNext/>
      <w:keepLines/>
      <w:spacing w:before="220" w:after="40"/>
      <w:outlineLvl w:val="4"/>
    </w:pPr>
    <w:rPr>
      <w:b/>
      <w:bCs/>
      <w:sz w:val="22"/>
      <w:szCs w:val="22"/>
    </w:rPr>
  </w:style>
  <w:style w:type="paragraph" w:styleId="Heading6">
    <w:name w:val="heading 6"/>
    <w:basedOn w:val="Normal"/>
    <w:next w:val="Normal"/>
    <w:link w:val="Heading6Char"/>
    <w:rsid w:val="00EC3CAA"/>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CAA"/>
    <w:rPr>
      <w:rFonts w:eastAsia="Times New Roman" w:cs="Times New Roman"/>
      <w:b/>
      <w:bCs/>
      <w:sz w:val="48"/>
      <w:szCs w:val="48"/>
    </w:rPr>
  </w:style>
  <w:style w:type="character" w:customStyle="1" w:styleId="Heading2Char">
    <w:name w:val="Heading 2 Char"/>
    <w:basedOn w:val="DefaultParagraphFont"/>
    <w:link w:val="Heading2"/>
    <w:rsid w:val="00EC3CAA"/>
    <w:rPr>
      <w:rFonts w:eastAsia="Times New Roman" w:cs="Times New Roman"/>
      <w:b/>
      <w:bCs/>
      <w:sz w:val="36"/>
      <w:szCs w:val="36"/>
    </w:rPr>
  </w:style>
  <w:style w:type="character" w:customStyle="1" w:styleId="Heading3Char">
    <w:name w:val="Heading 3 Char"/>
    <w:basedOn w:val="DefaultParagraphFont"/>
    <w:link w:val="Heading3"/>
    <w:rsid w:val="00EC3CAA"/>
    <w:rPr>
      <w:rFonts w:eastAsia="Times New Roman" w:cs="Times New Roman"/>
      <w:b/>
      <w:bCs/>
      <w:szCs w:val="28"/>
    </w:rPr>
  </w:style>
  <w:style w:type="character" w:customStyle="1" w:styleId="Heading4Char">
    <w:name w:val="Heading 4 Char"/>
    <w:basedOn w:val="DefaultParagraphFont"/>
    <w:link w:val="Heading4"/>
    <w:rsid w:val="00EC3CAA"/>
    <w:rPr>
      <w:rFonts w:eastAsia="Times New Roman" w:cs="Times New Roman"/>
      <w:b/>
      <w:bCs/>
      <w:sz w:val="24"/>
      <w:szCs w:val="24"/>
    </w:rPr>
  </w:style>
  <w:style w:type="character" w:customStyle="1" w:styleId="Heading5Char">
    <w:name w:val="Heading 5 Char"/>
    <w:basedOn w:val="DefaultParagraphFont"/>
    <w:link w:val="Heading5"/>
    <w:rsid w:val="00EC3CAA"/>
    <w:rPr>
      <w:rFonts w:eastAsia="Times New Roman" w:cs="Times New Roman"/>
      <w:b/>
      <w:bCs/>
      <w:sz w:val="22"/>
    </w:rPr>
  </w:style>
  <w:style w:type="character" w:customStyle="1" w:styleId="Heading6Char">
    <w:name w:val="Heading 6 Char"/>
    <w:basedOn w:val="DefaultParagraphFont"/>
    <w:link w:val="Heading6"/>
    <w:rsid w:val="00EC3CAA"/>
    <w:rPr>
      <w:rFonts w:eastAsia="Times New Roman" w:cs="Times New Roman"/>
      <w:b/>
      <w:bCs/>
      <w:sz w:val="20"/>
      <w:szCs w:val="20"/>
    </w:rPr>
  </w:style>
  <w:style w:type="paragraph" w:styleId="Title">
    <w:name w:val="Title"/>
    <w:basedOn w:val="Normal"/>
    <w:next w:val="Normal"/>
    <w:link w:val="TitleChar"/>
    <w:rsid w:val="00EC3CAA"/>
    <w:pPr>
      <w:keepNext/>
      <w:keepLines/>
      <w:spacing w:before="480" w:after="120"/>
    </w:pPr>
    <w:rPr>
      <w:b/>
      <w:bCs/>
      <w:sz w:val="72"/>
      <w:szCs w:val="72"/>
    </w:rPr>
  </w:style>
  <w:style w:type="character" w:customStyle="1" w:styleId="TitleChar">
    <w:name w:val="Title Char"/>
    <w:basedOn w:val="DefaultParagraphFont"/>
    <w:link w:val="Title"/>
    <w:rsid w:val="00EC3CAA"/>
    <w:rPr>
      <w:rFonts w:eastAsia="Times New Roman" w:cs="Times New Roman"/>
      <w:b/>
      <w:bCs/>
      <w:sz w:val="72"/>
      <w:szCs w:val="72"/>
    </w:rPr>
  </w:style>
  <w:style w:type="paragraph" w:styleId="NormalWeb">
    <w:name w:val="Normal (Web)"/>
    <w:basedOn w:val="Normal"/>
    <w:uiPriority w:val="99"/>
    <w:unhideWhenUsed/>
    <w:rsid w:val="00EC3CAA"/>
    <w:pPr>
      <w:spacing w:before="100" w:beforeAutospacing="1" w:after="100" w:afterAutospacing="1"/>
    </w:pPr>
    <w:rPr>
      <w:sz w:val="24"/>
      <w:szCs w:val="24"/>
    </w:rPr>
  </w:style>
  <w:style w:type="paragraph" w:styleId="ListParagraph">
    <w:name w:val="List Paragraph"/>
    <w:basedOn w:val="Normal"/>
    <w:uiPriority w:val="34"/>
    <w:qFormat/>
    <w:rsid w:val="00EC3CAA"/>
    <w:pPr>
      <w:ind w:left="720"/>
      <w:contextualSpacing/>
    </w:pPr>
  </w:style>
  <w:style w:type="paragraph" w:styleId="Subtitle">
    <w:name w:val="Subtitle"/>
    <w:basedOn w:val="Normal"/>
    <w:next w:val="Normal"/>
    <w:link w:val="SubtitleChar"/>
    <w:rsid w:val="00EC3CAA"/>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EC3CAA"/>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3CAA"/>
    <w:pPr>
      <w:spacing w:after="0" w:line="240" w:lineRule="auto"/>
    </w:pPr>
    <w:rPr>
      <w:rFonts w:eastAsia="Times New Roman" w:cs="Times New Roman"/>
      <w:szCs w:val="28"/>
    </w:rPr>
  </w:style>
  <w:style w:type="paragraph" w:styleId="Heading1">
    <w:name w:val="heading 1"/>
    <w:basedOn w:val="Normal"/>
    <w:next w:val="Normal"/>
    <w:link w:val="Heading1Char"/>
    <w:rsid w:val="00EC3CAA"/>
    <w:pPr>
      <w:keepNext/>
      <w:keepLines/>
      <w:spacing w:before="480" w:after="120"/>
      <w:outlineLvl w:val="0"/>
    </w:pPr>
    <w:rPr>
      <w:b/>
      <w:bCs/>
      <w:sz w:val="48"/>
      <w:szCs w:val="48"/>
    </w:rPr>
  </w:style>
  <w:style w:type="paragraph" w:styleId="Heading2">
    <w:name w:val="heading 2"/>
    <w:basedOn w:val="Normal"/>
    <w:next w:val="Normal"/>
    <w:link w:val="Heading2Char"/>
    <w:rsid w:val="00EC3CAA"/>
    <w:pPr>
      <w:keepNext/>
      <w:keepLines/>
      <w:spacing w:before="360" w:after="80"/>
      <w:outlineLvl w:val="1"/>
    </w:pPr>
    <w:rPr>
      <w:b/>
      <w:bCs/>
      <w:sz w:val="36"/>
      <w:szCs w:val="36"/>
    </w:rPr>
  </w:style>
  <w:style w:type="paragraph" w:styleId="Heading3">
    <w:name w:val="heading 3"/>
    <w:basedOn w:val="Normal"/>
    <w:next w:val="Normal"/>
    <w:link w:val="Heading3Char"/>
    <w:rsid w:val="00EC3CAA"/>
    <w:pPr>
      <w:keepNext/>
      <w:keepLines/>
      <w:spacing w:before="280" w:after="80"/>
      <w:outlineLvl w:val="2"/>
    </w:pPr>
    <w:rPr>
      <w:b/>
      <w:bCs/>
    </w:rPr>
  </w:style>
  <w:style w:type="paragraph" w:styleId="Heading4">
    <w:name w:val="heading 4"/>
    <w:basedOn w:val="Normal"/>
    <w:next w:val="Normal"/>
    <w:link w:val="Heading4Char"/>
    <w:rsid w:val="00EC3CAA"/>
    <w:pPr>
      <w:keepNext/>
      <w:keepLines/>
      <w:spacing w:before="240" w:after="40"/>
      <w:outlineLvl w:val="3"/>
    </w:pPr>
    <w:rPr>
      <w:b/>
      <w:bCs/>
      <w:sz w:val="24"/>
      <w:szCs w:val="24"/>
    </w:rPr>
  </w:style>
  <w:style w:type="paragraph" w:styleId="Heading5">
    <w:name w:val="heading 5"/>
    <w:basedOn w:val="Normal"/>
    <w:next w:val="Normal"/>
    <w:link w:val="Heading5Char"/>
    <w:rsid w:val="00EC3CAA"/>
    <w:pPr>
      <w:keepNext/>
      <w:keepLines/>
      <w:spacing w:before="220" w:after="40"/>
      <w:outlineLvl w:val="4"/>
    </w:pPr>
    <w:rPr>
      <w:b/>
      <w:bCs/>
      <w:sz w:val="22"/>
      <w:szCs w:val="22"/>
    </w:rPr>
  </w:style>
  <w:style w:type="paragraph" w:styleId="Heading6">
    <w:name w:val="heading 6"/>
    <w:basedOn w:val="Normal"/>
    <w:next w:val="Normal"/>
    <w:link w:val="Heading6Char"/>
    <w:rsid w:val="00EC3CAA"/>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CAA"/>
    <w:rPr>
      <w:rFonts w:eastAsia="Times New Roman" w:cs="Times New Roman"/>
      <w:b/>
      <w:bCs/>
      <w:sz w:val="48"/>
      <w:szCs w:val="48"/>
    </w:rPr>
  </w:style>
  <w:style w:type="character" w:customStyle="1" w:styleId="Heading2Char">
    <w:name w:val="Heading 2 Char"/>
    <w:basedOn w:val="DefaultParagraphFont"/>
    <w:link w:val="Heading2"/>
    <w:rsid w:val="00EC3CAA"/>
    <w:rPr>
      <w:rFonts w:eastAsia="Times New Roman" w:cs="Times New Roman"/>
      <w:b/>
      <w:bCs/>
      <w:sz w:val="36"/>
      <w:szCs w:val="36"/>
    </w:rPr>
  </w:style>
  <w:style w:type="character" w:customStyle="1" w:styleId="Heading3Char">
    <w:name w:val="Heading 3 Char"/>
    <w:basedOn w:val="DefaultParagraphFont"/>
    <w:link w:val="Heading3"/>
    <w:rsid w:val="00EC3CAA"/>
    <w:rPr>
      <w:rFonts w:eastAsia="Times New Roman" w:cs="Times New Roman"/>
      <w:b/>
      <w:bCs/>
      <w:szCs w:val="28"/>
    </w:rPr>
  </w:style>
  <w:style w:type="character" w:customStyle="1" w:styleId="Heading4Char">
    <w:name w:val="Heading 4 Char"/>
    <w:basedOn w:val="DefaultParagraphFont"/>
    <w:link w:val="Heading4"/>
    <w:rsid w:val="00EC3CAA"/>
    <w:rPr>
      <w:rFonts w:eastAsia="Times New Roman" w:cs="Times New Roman"/>
      <w:b/>
      <w:bCs/>
      <w:sz w:val="24"/>
      <w:szCs w:val="24"/>
    </w:rPr>
  </w:style>
  <w:style w:type="character" w:customStyle="1" w:styleId="Heading5Char">
    <w:name w:val="Heading 5 Char"/>
    <w:basedOn w:val="DefaultParagraphFont"/>
    <w:link w:val="Heading5"/>
    <w:rsid w:val="00EC3CAA"/>
    <w:rPr>
      <w:rFonts w:eastAsia="Times New Roman" w:cs="Times New Roman"/>
      <w:b/>
      <w:bCs/>
      <w:sz w:val="22"/>
    </w:rPr>
  </w:style>
  <w:style w:type="character" w:customStyle="1" w:styleId="Heading6Char">
    <w:name w:val="Heading 6 Char"/>
    <w:basedOn w:val="DefaultParagraphFont"/>
    <w:link w:val="Heading6"/>
    <w:rsid w:val="00EC3CAA"/>
    <w:rPr>
      <w:rFonts w:eastAsia="Times New Roman" w:cs="Times New Roman"/>
      <w:b/>
      <w:bCs/>
      <w:sz w:val="20"/>
      <w:szCs w:val="20"/>
    </w:rPr>
  </w:style>
  <w:style w:type="paragraph" w:styleId="Title">
    <w:name w:val="Title"/>
    <w:basedOn w:val="Normal"/>
    <w:next w:val="Normal"/>
    <w:link w:val="TitleChar"/>
    <w:rsid w:val="00EC3CAA"/>
    <w:pPr>
      <w:keepNext/>
      <w:keepLines/>
      <w:spacing w:before="480" w:after="120"/>
    </w:pPr>
    <w:rPr>
      <w:b/>
      <w:bCs/>
      <w:sz w:val="72"/>
      <w:szCs w:val="72"/>
    </w:rPr>
  </w:style>
  <w:style w:type="character" w:customStyle="1" w:styleId="TitleChar">
    <w:name w:val="Title Char"/>
    <w:basedOn w:val="DefaultParagraphFont"/>
    <w:link w:val="Title"/>
    <w:rsid w:val="00EC3CAA"/>
    <w:rPr>
      <w:rFonts w:eastAsia="Times New Roman" w:cs="Times New Roman"/>
      <w:b/>
      <w:bCs/>
      <w:sz w:val="72"/>
      <w:szCs w:val="72"/>
    </w:rPr>
  </w:style>
  <w:style w:type="paragraph" w:styleId="NormalWeb">
    <w:name w:val="Normal (Web)"/>
    <w:basedOn w:val="Normal"/>
    <w:uiPriority w:val="99"/>
    <w:unhideWhenUsed/>
    <w:rsid w:val="00EC3CAA"/>
    <w:pPr>
      <w:spacing w:before="100" w:beforeAutospacing="1" w:after="100" w:afterAutospacing="1"/>
    </w:pPr>
    <w:rPr>
      <w:sz w:val="24"/>
      <w:szCs w:val="24"/>
    </w:rPr>
  </w:style>
  <w:style w:type="paragraph" w:styleId="ListParagraph">
    <w:name w:val="List Paragraph"/>
    <w:basedOn w:val="Normal"/>
    <w:uiPriority w:val="34"/>
    <w:qFormat/>
    <w:rsid w:val="00EC3CAA"/>
    <w:pPr>
      <w:ind w:left="720"/>
      <w:contextualSpacing/>
    </w:pPr>
  </w:style>
  <w:style w:type="paragraph" w:styleId="Subtitle">
    <w:name w:val="Subtitle"/>
    <w:basedOn w:val="Normal"/>
    <w:next w:val="Normal"/>
    <w:link w:val="SubtitleChar"/>
    <w:rsid w:val="00EC3CAA"/>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EC3CAA"/>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cp:lastModifiedBy>
  <cp:revision>6</cp:revision>
  <dcterms:created xsi:type="dcterms:W3CDTF">2025-12-02T01:00:00Z</dcterms:created>
  <dcterms:modified xsi:type="dcterms:W3CDTF">2025-12-02T08:43:00Z</dcterms:modified>
</cp:coreProperties>
</file>